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60B664" w14:textId="77777777" w:rsidR="009F55DC" w:rsidRPr="000502A3" w:rsidRDefault="009F55DC" w:rsidP="009F55DC">
      <w:pPr>
        <w:spacing w:after="0" w:line="240" w:lineRule="auto"/>
        <w:ind w:left="270" w:right="90"/>
        <w:rPr>
          <w:rFonts w:ascii="Times New Roman" w:hAnsi="Times New Roman"/>
          <w:b/>
          <w:bCs/>
        </w:rPr>
      </w:pPr>
    </w:p>
    <w:p w14:paraId="424593C7" w14:textId="77777777" w:rsidR="00755985" w:rsidRPr="000502A3" w:rsidRDefault="00755985" w:rsidP="009F55DC">
      <w:pPr>
        <w:spacing w:after="0" w:line="240" w:lineRule="auto"/>
        <w:ind w:left="270" w:right="90"/>
        <w:rPr>
          <w:rFonts w:ascii="Times New Roman" w:hAnsi="Times New Roman"/>
          <w:b/>
          <w:bCs/>
          <w:noProof/>
        </w:rPr>
      </w:pPr>
    </w:p>
    <w:p w14:paraId="64764505" w14:textId="28922363" w:rsidR="00CD2C8D" w:rsidRPr="000502A3" w:rsidRDefault="00E62994">
      <w:pPr>
        <w:rPr>
          <w:rFonts w:ascii="Times New Roman" w:hAnsi="Times New Roman"/>
          <w:b/>
          <w:bCs/>
          <w:sz w:val="24"/>
          <w:szCs w:val="24"/>
        </w:rPr>
      </w:pPr>
      <w:r w:rsidRPr="000502A3">
        <w:rPr>
          <w:rFonts w:ascii="Times New Roman" w:hAnsi="Times New Roman"/>
          <w:b/>
          <w:bCs/>
          <w:sz w:val="24"/>
          <w:szCs w:val="24"/>
        </w:rPr>
        <w:t>IMMEDIATE RELEASE</w:t>
      </w:r>
    </w:p>
    <w:p w14:paraId="1CF161C7" w14:textId="25EA6BFC" w:rsidR="00E62994" w:rsidRPr="000502A3" w:rsidRDefault="00E62994" w:rsidP="00E62994">
      <w:pPr>
        <w:pStyle w:val="NoSpacing"/>
        <w:rPr>
          <w:rFonts w:ascii="Times New Roman" w:hAnsi="Times New Roman"/>
          <w:b/>
          <w:bCs/>
          <w:sz w:val="24"/>
          <w:szCs w:val="24"/>
        </w:rPr>
      </w:pPr>
      <w:r w:rsidRPr="000502A3">
        <w:rPr>
          <w:rFonts w:ascii="Times New Roman" w:hAnsi="Times New Roman"/>
          <w:b/>
          <w:bCs/>
          <w:sz w:val="24"/>
          <w:szCs w:val="24"/>
        </w:rPr>
        <w:t>NEMRA President Releases Statement on EO to Accelerate US Investment</w:t>
      </w:r>
    </w:p>
    <w:p w14:paraId="6A78FF08" w14:textId="77777777" w:rsidR="00E62994" w:rsidRPr="000502A3" w:rsidRDefault="00E62994" w:rsidP="00E62994">
      <w:pPr>
        <w:pStyle w:val="NoSpacing"/>
        <w:rPr>
          <w:rFonts w:ascii="Times New Roman" w:hAnsi="Times New Roman"/>
          <w:b/>
          <w:bCs/>
          <w:sz w:val="24"/>
          <w:szCs w:val="24"/>
        </w:rPr>
      </w:pPr>
    </w:p>
    <w:p w14:paraId="0DC916D9" w14:textId="1C1DE6B7" w:rsidR="00E62994" w:rsidRPr="000502A3" w:rsidRDefault="00E62994" w:rsidP="00E62994">
      <w:pPr>
        <w:pStyle w:val="NoSpacing"/>
        <w:rPr>
          <w:rFonts w:ascii="Times New Roman" w:hAnsi="Times New Roman"/>
          <w:sz w:val="24"/>
          <w:szCs w:val="24"/>
        </w:rPr>
      </w:pPr>
      <w:r w:rsidRPr="000502A3">
        <w:rPr>
          <w:rFonts w:ascii="Times New Roman" w:hAnsi="Times New Roman"/>
          <w:b/>
          <w:bCs/>
          <w:sz w:val="24"/>
          <w:szCs w:val="24"/>
        </w:rPr>
        <w:t>CARMEL, IN (April 1, 2025</w:t>
      </w:r>
      <w:r w:rsidRPr="000502A3">
        <w:rPr>
          <w:rFonts w:ascii="Times New Roman" w:hAnsi="Times New Roman"/>
          <w:sz w:val="24"/>
          <w:szCs w:val="24"/>
        </w:rPr>
        <w:t xml:space="preserve">) </w:t>
      </w:r>
      <w:r w:rsidRPr="000502A3">
        <w:rPr>
          <w:rFonts w:ascii="Times New Roman" w:hAnsi="Times New Roman"/>
          <w:sz w:val="24"/>
          <w:szCs w:val="24"/>
        </w:rPr>
        <w:t>—</w:t>
      </w:r>
      <w:r w:rsidRPr="000502A3">
        <w:rPr>
          <w:rFonts w:ascii="Times New Roman" w:hAnsi="Times New Roman"/>
          <w:sz w:val="24"/>
          <w:szCs w:val="24"/>
        </w:rPr>
        <w:t xml:space="preserve"> On March 31, 2025, President Trump signed an executive order establishing the United States Investment Accelerator. This action will accelerate investment into America’s economy, unleash economic prosperity, and secure America’s economic future.  </w:t>
      </w:r>
    </w:p>
    <w:p w14:paraId="6488B443" w14:textId="77777777" w:rsidR="00E62994" w:rsidRPr="000502A3" w:rsidRDefault="00E62994" w:rsidP="00E62994">
      <w:pPr>
        <w:pStyle w:val="NoSpacing"/>
        <w:rPr>
          <w:rFonts w:ascii="Times New Roman" w:hAnsi="Times New Roman"/>
          <w:sz w:val="24"/>
          <w:szCs w:val="24"/>
        </w:rPr>
      </w:pPr>
    </w:p>
    <w:p w14:paraId="19FB944E" w14:textId="182F42D4" w:rsidR="000502A3" w:rsidRPr="000502A3" w:rsidRDefault="000502A3" w:rsidP="000502A3">
      <w:pPr>
        <w:rPr>
          <w:rFonts w:ascii="Times New Roman" w:hAnsi="Times New Roman"/>
          <w:sz w:val="24"/>
          <w:szCs w:val="24"/>
        </w:rPr>
      </w:pPr>
      <w:r w:rsidRPr="00E62994">
        <w:rPr>
          <w:rFonts w:ascii="Times New Roman" w:hAnsi="Times New Roman"/>
          <w:sz w:val="24"/>
          <w:szCs w:val="24"/>
        </w:rPr>
        <w:t>"It's encouraging to see efforts aimed at accelerating investment and streamlining regulatory processes to benefit the U.S. economy</w:t>
      </w:r>
      <w:r w:rsidRPr="000502A3">
        <w:rPr>
          <w:rFonts w:ascii="Times New Roman" w:hAnsi="Times New Roman"/>
          <w:sz w:val="24"/>
          <w:szCs w:val="24"/>
        </w:rPr>
        <w:t xml:space="preserve">,” said </w:t>
      </w:r>
      <w:r w:rsidR="00E62994" w:rsidRPr="000502A3">
        <w:rPr>
          <w:rFonts w:ascii="Times New Roman" w:hAnsi="Times New Roman"/>
          <w:sz w:val="24"/>
          <w:szCs w:val="24"/>
        </w:rPr>
        <w:t xml:space="preserve">Jim Johnson, President and CEO, </w:t>
      </w:r>
      <w:r w:rsidRPr="000502A3">
        <w:rPr>
          <w:rFonts w:ascii="Times New Roman" w:hAnsi="Times New Roman"/>
          <w:sz w:val="24"/>
          <w:szCs w:val="24"/>
        </w:rPr>
        <w:t xml:space="preserve">of the </w:t>
      </w:r>
      <w:r w:rsidR="00E62994" w:rsidRPr="000502A3">
        <w:rPr>
          <w:rFonts w:ascii="Times New Roman" w:hAnsi="Times New Roman"/>
          <w:sz w:val="24"/>
          <w:szCs w:val="24"/>
        </w:rPr>
        <w:t>National Electrical Manufacturers Representatives Association</w:t>
      </w:r>
      <w:r w:rsidRPr="000502A3">
        <w:rPr>
          <w:rFonts w:ascii="Times New Roman" w:hAnsi="Times New Roman"/>
          <w:sz w:val="24"/>
          <w:szCs w:val="24"/>
        </w:rPr>
        <w:t xml:space="preserve"> (NEMRA). </w:t>
      </w:r>
    </w:p>
    <w:p w14:paraId="60193F5A" w14:textId="470FF1AD" w:rsidR="00E62994" w:rsidRPr="00E62994" w:rsidRDefault="000502A3" w:rsidP="00E62994">
      <w:pPr>
        <w:rPr>
          <w:rFonts w:ascii="Times New Roman" w:hAnsi="Times New Roman"/>
          <w:sz w:val="24"/>
          <w:szCs w:val="24"/>
        </w:rPr>
      </w:pPr>
      <w:r w:rsidRPr="000502A3">
        <w:rPr>
          <w:rFonts w:ascii="Times New Roman" w:hAnsi="Times New Roman"/>
          <w:sz w:val="24"/>
          <w:szCs w:val="24"/>
        </w:rPr>
        <w:t>“</w:t>
      </w:r>
      <w:r w:rsidR="00E62994" w:rsidRPr="00E62994">
        <w:rPr>
          <w:rFonts w:ascii="Times New Roman" w:hAnsi="Times New Roman"/>
          <w:sz w:val="24"/>
          <w:szCs w:val="24"/>
        </w:rPr>
        <w:t>As the association for independent manufacturers' representatives, we are keenly aware of how important a thriving and streamlined economic environment is for the businesses we represent. The focus on attracting both foreign and domestic investments, especially in high-growth areas like technology and manufacturing, could provide significant opportunities for manufacturers and, by extension, the independent reps who work with them.</w:t>
      </w:r>
    </w:p>
    <w:p w14:paraId="785585B3" w14:textId="6A0FBE76" w:rsidR="00E62994" w:rsidRPr="00E62994" w:rsidRDefault="00E62994" w:rsidP="00E62994">
      <w:pPr>
        <w:rPr>
          <w:rFonts w:ascii="Times New Roman" w:hAnsi="Times New Roman"/>
          <w:sz w:val="24"/>
          <w:szCs w:val="24"/>
        </w:rPr>
      </w:pPr>
      <w:r w:rsidRPr="00E62994">
        <w:rPr>
          <w:rFonts w:ascii="Times New Roman" w:hAnsi="Times New Roman"/>
          <w:sz w:val="24"/>
          <w:szCs w:val="24"/>
        </w:rPr>
        <w:t>It's essential that these efforts also consider the unique role of independent representatives in supporting manufacturers to effectively navigate and capitalize on these opportunities. Reducing red tape and improving capital deployment could be instrumental in ensuring that manufacturers, regardless of their size, can remain competitive and continue to grow in this evolving market.</w:t>
      </w:r>
    </w:p>
    <w:p w14:paraId="03F72A01" w14:textId="77777777" w:rsidR="00E62994" w:rsidRPr="000502A3" w:rsidRDefault="00E62994" w:rsidP="00E62994">
      <w:pPr>
        <w:rPr>
          <w:rFonts w:ascii="Times New Roman" w:hAnsi="Times New Roman"/>
          <w:sz w:val="24"/>
          <w:szCs w:val="24"/>
        </w:rPr>
      </w:pPr>
      <w:r w:rsidRPr="00E62994">
        <w:rPr>
          <w:rFonts w:ascii="Times New Roman" w:hAnsi="Times New Roman"/>
          <w:sz w:val="24"/>
          <w:szCs w:val="24"/>
        </w:rPr>
        <w:t>We look forward to seeing how these initiatives will benefit the broader manufacturing community and, in turn, the NEMRA independent reps who serve them".</w:t>
      </w:r>
    </w:p>
    <w:p w14:paraId="275E5683" w14:textId="1B64FBC8" w:rsidR="000502A3" w:rsidRPr="00E62994" w:rsidRDefault="000502A3" w:rsidP="00E62994">
      <w:pPr>
        <w:rPr>
          <w:rFonts w:ascii="Times New Roman" w:hAnsi="Times New Roman"/>
          <w:sz w:val="24"/>
          <w:szCs w:val="24"/>
        </w:rPr>
      </w:pPr>
      <w:r w:rsidRPr="000502A3">
        <w:rPr>
          <w:rFonts w:ascii="Times New Roman" w:hAnsi="Times New Roman"/>
          <w:sz w:val="24"/>
          <w:szCs w:val="24"/>
        </w:rPr>
        <w:t xml:space="preserve">This </w:t>
      </w:r>
      <w:r>
        <w:rPr>
          <w:rFonts w:ascii="Times New Roman" w:hAnsi="Times New Roman"/>
          <w:sz w:val="24"/>
          <w:szCs w:val="24"/>
        </w:rPr>
        <w:t xml:space="preserve">new </w:t>
      </w:r>
      <w:r w:rsidRPr="000502A3">
        <w:rPr>
          <w:rFonts w:ascii="Times New Roman" w:hAnsi="Times New Roman"/>
          <w:sz w:val="24"/>
          <w:szCs w:val="24"/>
        </w:rPr>
        <w:t xml:space="preserve">order establishes the </w:t>
      </w:r>
      <w:r w:rsidRPr="000502A3">
        <w:rPr>
          <w:rFonts w:ascii="Times New Roman" w:hAnsi="Times New Roman"/>
          <w:b/>
          <w:bCs/>
          <w:sz w:val="24"/>
          <w:szCs w:val="24"/>
        </w:rPr>
        <w:t>Investment Accelerator</w:t>
      </w:r>
      <w:r w:rsidRPr="000502A3">
        <w:rPr>
          <w:rFonts w:ascii="Times New Roman" w:hAnsi="Times New Roman"/>
          <w:sz w:val="24"/>
          <w:szCs w:val="24"/>
        </w:rPr>
        <w:t xml:space="preserve"> within the Department of Commerce to fast-track investments over $1 billion by cutting red tape, reducing regulatory burdens, and expediting permitting. It also strengthens oversight of the CHIPS Program Office to secure better deals and attract both domestic and foreign investment.</w:t>
      </w:r>
    </w:p>
    <w:p w14:paraId="6FB91416" w14:textId="77777777" w:rsidR="000502A3" w:rsidRPr="000502A3" w:rsidRDefault="000502A3" w:rsidP="000502A3">
      <w:pPr>
        <w:pStyle w:val="BodyText"/>
      </w:pPr>
      <w:r w:rsidRPr="000502A3">
        <w:rPr>
          <w:b/>
          <w:bCs/>
          <w:i/>
          <w:iCs/>
        </w:rPr>
        <w:t>ABOUT NEMRA</w:t>
      </w:r>
      <w:r w:rsidRPr="000502A3">
        <w:rPr>
          <w:i/>
          <w:iCs/>
        </w:rPr>
        <w:t> </w:t>
      </w:r>
      <w:r w:rsidRPr="000502A3">
        <w:rPr>
          <w:i/>
          <w:iCs/>
        </w:rPr>
        <w:br/>
        <w:t>Established in 1969, NEMRA, the National Electrical Manufacturers Representatives Association, offers its members powerful resources for educational and professional development, networking, and new business opportunities. NEMRA combines the premier sales and marketing agencies in the electrical industry with top manufacturers.</w:t>
      </w:r>
      <w:r w:rsidRPr="000502A3">
        <w:rPr>
          <w:b/>
          <w:bCs/>
          <w:i/>
          <w:iCs/>
        </w:rPr>
        <w:t xml:space="preserve"> </w:t>
      </w:r>
    </w:p>
    <w:p w14:paraId="1323FB28" w14:textId="42D267C7" w:rsidR="00E62994" w:rsidRPr="00E62994" w:rsidRDefault="00E62994">
      <w:pPr>
        <w:rPr>
          <w:b/>
          <w:bCs/>
        </w:rPr>
      </w:pPr>
    </w:p>
    <w:sectPr w:rsidR="00E62994" w:rsidRPr="00E62994" w:rsidSect="00EA3409">
      <w:headerReference w:type="default" r:id="rId10"/>
      <w:footerReference w:type="default" r:id="rId11"/>
      <w:pgSz w:w="12240" w:h="15840"/>
      <w:pgMar w:top="1440" w:right="1440" w:bottom="1440" w:left="1440" w:header="27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80AA19" w14:textId="77777777" w:rsidR="001347D3" w:rsidRDefault="001347D3" w:rsidP="009F55DC">
      <w:pPr>
        <w:spacing w:after="0" w:line="240" w:lineRule="auto"/>
      </w:pPr>
      <w:r>
        <w:separator/>
      </w:r>
    </w:p>
  </w:endnote>
  <w:endnote w:type="continuationSeparator" w:id="0">
    <w:p w14:paraId="020BEAE9" w14:textId="77777777" w:rsidR="001347D3" w:rsidRDefault="001347D3" w:rsidP="009F5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9568A" w14:textId="37070FA8" w:rsidR="00E83E99" w:rsidRDefault="00065B47" w:rsidP="008E2494">
    <w:pPr>
      <w:pStyle w:val="Footer"/>
      <w:jc w:val="center"/>
    </w:pPr>
    <w:r>
      <w:rPr>
        <w:noProof/>
      </w:rPr>
      <w:drawing>
        <wp:anchor distT="0" distB="0" distL="114300" distR="114300" simplePos="0" relativeHeight="251662336" behindDoc="1" locked="0" layoutInCell="1" allowOverlap="1" wp14:anchorId="19F56287" wp14:editId="686B99CA">
          <wp:simplePos x="0" y="0"/>
          <wp:positionH relativeFrom="column">
            <wp:posOffset>-310406</wp:posOffset>
          </wp:positionH>
          <wp:positionV relativeFrom="paragraph">
            <wp:posOffset>111125</wp:posOffset>
          </wp:positionV>
          <wp:extent cx="1896110" cy="694690"/>
          <wp:effectExtent l="0" t="0" r="0" b="0"/>
          <wp:wrapTight wrapText="bothSides">
            <wp:wrapPolygon edited="0">
              <wp:start x="12876" y="1185"/>
              <wp:lineTo x="1591" y="1974"/>
              <wp:lineTo x="1013" y="2369"/>
              <wp:lineTo x="1591" y="8293"/>
              <wp:lineTo x="1157" y="11452"/>
              <wp:lineTo x="2604" y="12241"/>
              <wp:lineTo x="10706" y="14611"/>
              <wp:lineTo x="1013" y="15400"/>
              <wp:lineTo x="434" y="18165"/>
              <wp:lineTo x="1591" y="20534"/>
              <wp:lineTo x="19676" y="20534"/>
              <wp:lineTo x="20978" y="18165"/>
              <wp:lineTo x="19965" y="15795"/>
              <wp:lineTo x="17072" y="13426"/>
              <wp:lineTo x="20255" y="11057"/>
              <wp:lineTo x="19676" y="8293"/>
              <wp:lineTo x="19820" y="2764"/>
              <wp:lineTo x="19676" y="1185"/>
              <wp:lineTo x="12876" y="1185"/>
            </wp:wrapPolygon>
          </wp:wrapTight>
          <wp:docPr id="1399200157" name="Picture 1" descr="A logo with blue and gree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00157" name="Picture 1" descr="A logo with blue and green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96110" cy="6946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067159D3" wp14:editId="2A33ADAB">
              <wp:simplePos x="0" y="0"/>
              <wp:positionH relativeFrom="column">
                <wp:posOffset>1508474</wp:posOffset>
              </wp:positionH>
              <wp:positionV relativeFrom="paragraph">
                <wp:posOffset>142442</wp:posOffset>
              </wp:positionV>
              <wp:extent cx="4749800" cy="631825"/>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4749800" cy="631825"/>
                      </a:xfrm>
                      <a:prstGeom prst="rect">
                        <a:avLst/>
                      </a:prstGeom>
                      <a:solidFill>
                        <a:schemeClr val="lt1"/>
                      </a:solidFill>
                      <a:ln w="6350">
                        <a:noFill/>
                      </a:ln>
                    </wps:spPr>
                    <wps:txbx>
                      <w:txbxContent>
                        <w:p w14:paraId="18AFA15B" w14:textId="77777777" w:rsidR="00E83E99" w:rsidRPr="00660041" w:rsidRDefault="00CB591A" w:rsidP="00FE44C8">
                          <w:pPr>
                            <w:spacing w:after="0"/>
                            <w:jc w:val="center"/>
                            <w:rPr>
                              <w:rFonts w:ascii="Times New Roman" w:hAnsi="Times New Roman"/>
                              <w:b/>
                            </w:rPr>
                          </w:pPr>
                          <w:r w:rsidRPr="00660041">
                            <w:rPr>
                              <w:rFonts w:ascii="Times New Roman" w:hAnsi="Times New Roman"/>
                              <w:b/>
                            </w:rPr>
                            <w:t>National Electrical Manufacturers Representatives Association</w:t>
                          </w:r>
                        </w:p>
                        <w:p w14:paraId="24CDE8E4" w14:textId="77777777" w:rsidR="00E83E99" w:rsidRDefault="00CB591A" w:rsidP="00FE44C8">
                          <w:pPr>
                            <w:spacing w:after="0"/>
                            <w:jc w:val="center"/>
                            <w:rPr>
                              <w:rFonts w:ascii="Times New Roman" w:hAnsi="Times New Roman"/>
                            </w:rPr>
                          </w:pPr>
                          <w:r>
                            <w:rPr>
                              <w:rFonts w:ascii="Times New Roman" w:hAnsi="Times New Roman"/>
                            </w:rPr>
                            <w:t xml:space="preserve">1905 South New Market Street, Suite 257 </w:t>
                          </w:r>
                          <w:r>
                            <w:rPr>
                              <w:rFonts w:ascii="Times New Roman" w:hAnsi="Times New Roman"/>
                              <w:color w:val="62934D"/>
                              <w:sz w:val="20"/>
                            </w:rPr>
                            <w:sym w:font="Symbol" w:char="F0B7"/>
                          </w:r>
                          <w:r>
                            <w:rPr>
                              <w:rFonts w:ascii="Times New Roman" w:hAnsi="Times New Roman"/>
                              <w:sz w:val="20"/>
                            </w:rPr>
                            <w:t xml:space="preserve"> </w:t>
                          </w:r>
                          <w:r>
                            <w:rPr>
                              <w:rFonts w:ascii="Times New Roman" w:hAnsi="Times New Roman"/>
                            </w:rPr>
                            <w:t xml:space="preserve">Carmel, IN 46032 </w:t>
                          </w:r>
                          <w:r w:rsidRPr="00EB60CC">
                            <w:rPr>
                              <w:rFonts w:ascii="Times New Roman" w:hAnsi="Times New Roman"/>
                              <w:color w:val="62934D"/>
                              <w:sz w:val="20"/>
                            </w:rPr>
                            <w:sym w:font="Symbol" w:char="F0B7"/>
                          </w:r>
                          <w:r w:rsidRPr="00EB60CC">
                            <w:rPr>
                              <w:rFonts w:ascii="Times New Roman" w:hAnsi="Times New Roman"/>
                              <w:color w:val="62934D"/>
                            </w:rPr>
                            <w:t xml:space="preserve"> </w:t>
                          </w:r>
                          <w:r>
                            <w:rPr>
                              <w:rFonts w:ascii="Times New Roman" w:hAnsi="Times New Roman"/>
                            </w:rPr>
                            <w:t>(317) 975-1999</w:t>
                          </w:r>
                        </w:p>
                        <w:p w14:paraId="0A6C3B96" w14:textId="77777777" w:rsidR="00E83E99" w:rsidRPr="00660041" w:rsidRDefault="00CB591A" w:rsidP="00FE44C8">
                          <w:pPr>
                            <w:spacing w:after="0"/>
                            <w:jc w:val="center"/>
                            <w:rPr>
                              <w:rFonts w:ascii="Times New Roman" w:hAnsi="Times New Roman"/>
                            </w:rPr>
                          </w:pPr>
                          <w:hyperlink r:id="rId2" w:history="1">
                            <w:r w:rsidRPr="00EB60CC">
                              <w:rPr>
                                <w:rFonts w:ascii="Times New Roman" w:hAnsi="Times New Roman"/>
                                <w:b/>
                                <w:color w:val="236CAF"/>
                              </w:rPr>
                              <w:t>www.nemra.org</w:t>
                            </w:r>
                          </w:hyperlink>
                          <w:r w:rsidRPr="00EB60CC">
                            <w:rPr>
                              <w:rFonts w:ascii="Times New Roman" w:hAnsi="Times New Roman"/>
                              <w:color w:val="236CAF"/>
                            </w:rPr>
                            <w:t xml:space="preserve"> </w:t>
                          </w:r>
                          <w:r w:rsidRPr="00EB60CC">
                            <w:rPr>
                              <w:rFonts w:ascii="Times New Roman" w:hAnsi="Times New Roman"/>
                              <w:color w:val="62934D"/>
                              <w:sz w:val="20"/>
                            </w:rPr>
                            <w:sym w:font="Symbol" w:char="F0B7"/>
                          </w:r>
                          <w:r>
                            <w:rPr>
                              <w:rFonts w:ascii="Times New Roman" w:hAnsi="Times New Roman"/>
                              <w:sz w:val="20"/>
                            </w:rPr>
                            <w:t xml:space="preserve"> </w:t>
                          </w:r>
                          <w:hyperlink r:id="rId3" w:history="1">
                            <w:r w:rsidRPr="00EB60CC">
                              <w:rPr>
                                <w:rFonts w:ascii="Times New Roman" w:hAnsi="Times New Roman"/>
                                <w:b/>
                                <w:color w:val="236CAF"/>
                              </w:rPr>
                              <w:t>nemra@nemra.org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67159D3" id="_x0000_t202" coordsize="21600,21600" o:spt="202" path="m,l,21600r21600,l21600,xe">
              <v:stroke joinstyle="miter"/>
              <v:path gradientshapeok="t" o:connecttype="rect"/>
            </v:shapetype>
            <v:shape id="Text Box 5" o:spid="_x0000_s1026" type="#_x0000_t202" style="position:absolute;left:0;text-align:left;margin-left:118.8pt;margin-top:11.2pt;width:374pt;height:49.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" fillcolor="white [3201]" stroked="f" strokeweight=".5pt">
              <v:textbox>
                <w:txbxContent>
                  <w:p w14:paraId="18AFA15B" w14:textId="77777777" w:rsidR="00E83E99" w:rsidRPr="00660041" w:rsidRDefault="00CB591A" w:rsidP="00FE44C8">
                    <w:pPr>
                      <w:spacing w:after="0"/>
                      <w:jc w:val="center"/>
                      <w:rPr>
                        <w:rFonts w:ascii="Times New Roman" w:hAnsi="Times New Roman"/>
                        <w:b/>
                      </w:rPr>
                    </w:pPr>
                    <w:r w:rsidRPr="00660041">
                      <w:rPr>
                        <w:rFonts w:ascii="Times New Roman" w:hAnsi="Times New Roman"/>
                        <w:b/>
                      </w:rPr>
                      <w:t>National Electrical Manufacturers Representatives Association</w:t>
                    </w:r>
                  </w:p>
                  <w:p w14:paraId="24CDE8E4" w14:textId="77777777" w:rsidR="00E83E99" w:rsidRDefault="00CB591A" w:rsidP="00FE44C8">
                    <w:pPr>
                      <w:spacing w:after="0"/>
                      <w:jc w:val="center"/>
                      <w:rPr>
                        <w:rFonts w:ascii="Times New Roman" w:hAnsi="Times New Roman"/>
                      </w:rPr>
                    </w:pPr>
                    <w:r>
                      <w:rPr>
                        <w:rFonts w:ascii="Times New Roman" w:hAnsi="Times New Roman"/>
                      </w:rPr>
                      <w:t xml:space="preserve">1905 South New Market Street, Suite 257 </w:t>
                    </w:r>
                    <w:r>
                      <w:rPr>
                        <w:rFonts w:ascii="Times New Roman" w:hAnsi="Times New Roman"/>
                        <w:color w:val="62934D"/>
                        <w:sz w:val="20"/>
                      </w:rPr>
                      <w:sym w:font="Symbol" w:char="F0B7"/>
                    </w:r>
                    <w:r>
                      <w:rPr>
                        <w:rFonts w:ascii="Times New Roman" w:hAnsi="Times New Roman"/>
                        <w:sz w:val="20"/>
                      </w:rPr>
                      <w:t xml:space="preserve"> </w:t>
                    </w:r>
                    <w:r>
                      <w:rPr>
                        <w:rFonts w:ascii="Times New Roman" w:hAnsi="Times New Roman"/>
                      </w:rPr>
                      <w:t xml:space="preserve">Carmel, IN 46032 </w:t>
                    </w:r>
                    <w:r w:rsidRPr="00EB60CC">
                      <w:rPr>
                        <w:rFonts w:ascii="Times New Roman" w:hAnsi="Times New Roman"/>
                        <w:color w:val="62934D"/>
                        <w:sz w:val="20"/>
                      </w:rPr>
                      <w:sym w:font="Symbol" w:char="F0B7"/>
                    </w:r>
                    <w:r w:rsidRPr="00EB60CC">
                      <w:rPr>
                        <w:rFonts w:ascii="Times New Roman" w:hAnsi="Times New Roman"/>
                        <w:color w:val="62934D"/>
                      </w:rPr>
                      <w:t xml:space="preserve"> </w:t>
                    </w:r>
                    <w:r>
                      <w:rPr>
                        <w:rFonts w:ascii="Times New Roman" w:hAnsi="Times New Roman"/>
                      </w:rPr>
                      <w:t>(317) 975-1999</w:t>
                    </w:r>
                  </w:p>
                  <w:p w14:paraId="0A6C3B96" w14:textId="77777777" w:rsidR="00E83E99" w:rsidRPr="00660041" w:rsidRDefault="00CB591A" w:rsidP="00FE44C8">
                    <w:pPr>
                      <w:spacing w:after="0"/>
                      <w:jc w:val="center"/>
                      <w:rPr>
                        <w:rFonts w:ascii="Times New Roman" w:hAnsi="Times New Roman"/>
                      </w:rPr>
                    </w:pPr>
                    <w:hyperlink r:id="rId4" w:history="1">
                      <w:r w:rsidRPr="00EB60CC">
                        <w:rPr>
                          <w:rFonts w:ascii="Times New Roman" w:hAnsi="Times New Roman"/>
                          <w:b/>
                          <w:color w:val="236CAF"/>
                        </w:rPr>
                        <w:t>www.nemra.org</w:t>
                      </w:r>
                    </w:hyperlink>
                    <w:r w:rsidRPr="00EB60CC">
                      <w:rPr>
                        <w:rFonts w:ascii="Times New Roman" w:hAnsi="Times New Roman"/>
                        <w:color w:val="236CAF"/>
                      </w:rPr>
                      <w:t xml:space="preserve"> </w:t>
                    </w:r>
                    <w:r w:rsidRPr="00EB60CC">
                      <w:rPr>
                        <w:rFonts w:ascii="Times New Roman" w:hAnsi="Times New Roman"/>
                        <w:color w:val="62934D"/>
                        <w:sz w:val="20"/>
                      </w:rPr>
                      <w:sym w:font="Symbol" w:char="F0B7"/>
                    </w:r>
                    <w:r>
                      <w:rPr>
                        <w:rFonts w:ascii="Times New Roman" w:hAnsi="Times New Roman"/>
                        <w:sz w:val="20"/>
                      </w:rPr>
                      <w:t xml:space="preserve"> </w:t>
                    </w:r>
                    <w:hyperlink r:id="rId5" w:history="1">
                      <w:r w:rsidRPr="00EB60CC">
                        <w:rPr>
                          <w:rFonts w:ascii="Times New Roman" w:hAnsi="Times New Roman"/>
                          <w:b/>
                          <w:color w:val="236CAF"/>
                        </w:rPr>
                        <w:t>nemra@nemra.org</w:t>
                      </w:r>
                    </w:hyperlink>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9E6A1EF" wp14:editId="16D6FCA6">
              <wp:simplePos x="0" y="0"/>
              <wp:positionH relativeFrom="margin">
                <wp:posOffset>-366156</wp:posOffset>
              </wp:positionH>
              <wp:positionV relativeFrom="paragraph">
                <wp:posOffset>33268</wp:posOffset>
              </wp:positionV>
              <wp:extent cx="6675120" cy="0"/>
              <wp:effectExtent l="0" t="25400" r="43180" b="38100"/>
              <wp:wrapNone/>
              <wp:docPr id="13" name="Straight Connector 13"/>
              <wp:cNvGraphicFramePr/>
              <a:graphic xmlns:a="http://schemas.openxmlformats.org/drawingml/2006/main">
                <a:graphicData uri="http://schemas.microsoft.com/office/word/2010/wordprocessingShape">
                  <wps:wsp>
                    <wps:cNvCnPr/>
                    <wps:spPr>
                      <a:xfrm flipV="1">
                        <a:off x="0" y="0"/>
                        <a:ext cx="6675120" cy="0"/>
                      </a:xfrm>
                      <a:prstGeom prst="line">
                        <a:avLst/>
                      </a:prstGeom>
                      <a:ln w="63500">
                        <a:solidFill>
                          <a:srgbClr val="2274B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D34568" id="Straight Connector 13" o:spid="_x0000_s1026" style="position:absolute;flip:y;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8.85pt,2.6pt" to="496.75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" strokecolor="#2274b5" strokeweight="5pt">
              <v:stroke joinstyle="miter"/>
              <w10:wrap anchorx="margin"/>
            </v:line>
          </w:pict>
        </mc:Fallback>
      </mc:AlternateContent>
    </w:r>
    <w:r>
      <w:rPr>
        <w:noProof/>
      </w:rPr>
      <mc:AlternateContent>
        <mc:Choice Requires="wps">
          <w:drawing>
            <wp:anchor distT="0" distB="0" distL="114300" distR="114300" simplePos="0" relativeHeight="251659264" behindDoc="0" locked="0" layoutInCell="1" allowOverlap="1" wp14:anchorId="30FA8675" wp14:editId="045C3C38">
              <wp:simplePos x="0" y="0"/>
              <wp:positionH relativeFrom="margin">
                <wp:posOffset>-366156</wp:posOffset>
              </wp:positionH>
              <wp:positionV relativeFrom="paragraph">
                <wp:posOffset>889635</wp:posOffset>
              </wp:positionV>
              <wp:extent cx="6675120" cy="0"/>
              <wp:effectExtent l="0" t="25400" r="43180" b="38100"/>
              <wp:wrapNone/>
              <wp:docPr id="6" name="Straight Connector 6"/>
              <wp:cNvGraphicFramePr/>
              <a:graphic xmlns:a="http://schemas.openxmlformats.org/drawingml/2006/main">
                <a:graphicData uri="http://schemas.microsoft.com/office/word/2010/wordprocessingShape">
                  <wps:wsp>
                    <wps:cNvCnPr/>
                    <wps:spPr>
                      <a:xfrm flipV="1">
                        <a:off x="0" y="0"/>
                        <a:ext cx="6675120" cy="0"/>
                      </a:xfrm>
                      <a:prstGeom prst="line">
                        <a:avLst/>
                      </a:prstGeom>
                      <a:ln w="63500">
                        <a:solidFill>
                          <a:srgbClr val="51853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079291" id="Straight Connector 6"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85pt,70.05pt" to="496.75pt,7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" strokecolor="#51853d" strokeweight="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4E3348" w14:textId="77777777" w:rsidR="001347D3" w:rsidRDefault="001347D3" w:rsidP="009F55DC">
      <w:pPr>
        <w:spacing w:after="0" w:line="240" w:lineRule="auto"/>
      </w:pPr>
      <w:r>
        <w:separator/>
      </w:r>
    </w:p>
  </w:footnote>
  <w:footnote w:type="continuationSeparator" w:id="0">
    <w:p w14:paraId="13763370" w14:textId="77777777" w:rsidR="001347D3" w:rsidRDefault="001347D3" w:rsidP="009F55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9E4C8" w14:textId="359F2806" w:rsidR="00E83E99" w:rsidRDefault="009F55DC" w:rsidP="009F55DC">
    <w:pPr>
      <w:pStyle w:val="Header"/>
      <w:jc w:val="center"/>
    </w:pPr>
    <w:r>
      <w:rPr>
        <w:noProof/>
        <w:sz w:val="20"/>
      </w:rPr>
      <w:drawing>
        <wp:inline distT="0" distB="0" distL="0" distR="0" wp14:anchorId="27AC5941" wp14:editId="59555C9A">
          <wp:extent cx="2473687" cy="1088136"/>
          <wp:effectExtent l="0" t="0" r="0" b="0"/>
          <wp:docPr id="1" name="image1.png" descr="A logo of an electrical manu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logo of an electrical manual&#10;&#10;Description automatically generated"/>
                  <pic:cNvPicPr/>
                </pic:nvPicPr>
                <pic:blipFill>
                  <a:blip r:embed="rId1" cstate="print"/>
                  <a:stretch>
                    <a:fillRect/>
                  </a:stretch>
                </pic:blipFill>
                <pic:spPr>
                  <a:xfrm>
                    <a:off x="0" y="0"/>
                    <a:ext cx="2473687" cy="10881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6092DC5"/>
    <w:multiLevelType w:val="hybridMultilevel"/>
    <w:tmpl w:val="1B785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95938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5DC"/>
    <w:rsid w:val="00013A83"/>
    <w:rsid w:val="00037C0B"/>
    <w:rsid w:val="000502A3"/>
    <w:rsid w:val="00065B47"/>
    <w:rsid w:val="000950DC"/>
    <w:rsid w:val="000B6BA0"/>
    <w:rsid w:val="000F0933"/>
    <w:rsid w:val="000F338B"/>
    <w:rsid w:val="000F3CD1"/>
    <w:rsid w:val="00112E5C"/>
    <w:rsid w:val="001327DA"/>
    <w:rsid w:val="001347D3"/>
    <w:rsid w:val="001C7F69"/>
    <w:rsid w:val="002149E1"/>
    <w:rsid w:val="002A5069"/>
    <w:rsid w:val="002B1710"/>
    <w:rsid w:val="002B2E4C"/>
    <w:rsid w:val="003007DA"/>
    <w:rsid w:val="00311641"/>
    <w:rsid w:val="00350847"/>
    <w:rsid w:val="00354A8C"/>
    <w:rsid w:val="00383A5A"/>
    <w:rsid w:val="00395A0E"/>
    <w:rsid w:val="004003E1"/>
    <w:rsid w:val="00422C5C"/>
    <w:rsid w:val="00457365"/>
    <w:rsid w:val="004A4A8B"/>
    <w:rsid w:val="004A774D"/>
    <w:rsid w:val="004B7F0D"/>
    <w:rsid w:val="004D55B1"/>
    <w:rsid w:val="004F3F6C"/>
    <w:rsid w:val="00501B21"/>
    <w:rsid w:val="0054324B"/>
    <w:rsid w:val="00570FCC"/>
    <w:rsid w:val="00574208"/>
    <w:rsid w:val="00592C07"/>
    <w:rsid w:val="00593B7C"/>
    <w:rsid w:val="00642196"/>
    <w:rsid w:val="006A1230"/>
    <w:rsid w:val="006C5314"/>
    <w:rsid w:val="006E1DBB"/>
    <w:rsid w:val="006E4C64"/>
    <w:rsid w:val="00721EED"/>
    <w:rsid w:val="00746872"/>
    <w:rsid w:val="00755985"/>
    <w:rsid w:val="0077010E"/>
    <w:rsid w:val="0078340B"/>
    <w:rsid w:val="00787BAE"/>
    <w:rsid w:val="00821144"/>
    <w:rsid w:val="008851BE"/>
    <w:rsid w:val="008A4C52"/>
    <w:rsid w:val="008B582F"/>
    <w:rsid w:val="008C3AC7"/>
    <w:rsid w:val="008E5F8F"/>
    <w:rsid w:val="008F663B"/>
    <w:rsid w:val="00901014"/>
    <w:rsid w:val="009031E6"/>
    <w:rsid w:val="00906E47"/>
    <w:rsid w:val="00916F33"/>
    <w:rsid w:val="009222F6"/>
    <w:rsid w:val="00925BE9"/>
    <w:rsid w:val="00980490"/>
    <w:rsid w:val="00982908"/>
    <w:rsid w:val="00993D6A"/>
    <w:rsid w:val="009F55DC"/>
    <w:rsid w:val="00A00975"/>
    <w:rsid w:val="00A117B8"/>
    <w:rsid w:val="00A22E41"/>
    <w:rsid w:val="00A348B1"/>
    <w:rsid w:val="00A627E6"/>
    <w:rsid w:val="00A73D0E"/>
    <w:rsid w:val="00AF7A69"/>
    <w:rsid w:val="00B0022F"/>
    <w:rsid w:val="00B2594A"/>
    <w:rsid w:val="00B54CAE"/>
    <w:rsid w:val="00B55C0B"/>
    <w:rsid w:val="00B70422"/>
    <w:rsid w:val="00B8592F"/>
    <w:rsid w:val="00BB7FD6"/>
    <w:rsid w:val="00BF3767"/>
    <w:rsid w:val="00C4753B"/>
    <w:rsid w:val="00C54CAC"/>
    <w:rsid w:val="00CB591A"/>
    <w:rsid w:val="00CD2C8D"/>
    <w:rsid w:val="00CD6CA2"/>
    <w:rsid w:val="00D31674"/>
    <w:rsid w:val="00D745E8"/>
    <w:rsid w:val="00D95D19"/>
    <w:rsid w:val="00DA4EB9"/>
    <w:rsid w:val="00DD4348"/>
    <w:rsid w:val="00E44A9B"/>
    <w:rsid w:val="00E62994"/>
    <w:rsid w:val="00E83E99"/>
    <w:rsid w:val="00EA3409"/>
    <w:rsid w:val="00EA547A"/>
    <w:rsid w:val="00EB42EF"/>
    <w:rsid w:val="00EF5D7D"/>
    <w:rsid w:val="00F27C19"/>
    <w:rsid w:val="00F3134A"/>
    <w:rsid w:val="00F55152"/>
    <w:rsid w:val="00FB40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C0E12"/>
  <w15:chartTrackingRefBased/>
  <w15:docId w15:val="{E82F9BA5-DFB0-BE4F-B513-A0A4422A6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5DC"/>
    <w:pPr>
      <w:spacing w:after="200" w:line="276" w:lineRule="auto"/>
    </w:pPr>
    <w:rPr>
      <w:rFonts w:ascii="Calibri" w:eastAsia="Calibri" w:hAnsi="Calibri" w:cs="Times New Roman"/>
      <w:kern w:val="0"/>
      <w:sz w:val="22"/>
      <w:szCs w:val="22"/>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5DC"/>
    <w:pPr>
      <w:tabs>
        <w:tab w:val="center" w:pos="4680"/>
        <w:tab w:val="right" w:pos="9360"/>
      </w:tabs>
    </w:pPr>
  </w:style>
  <w:style w:type="character" w:customStyle="1" w:styleId="HeaderChar">
    <w:name w:val="Header Char"/>
    <w:basedOn w:val="DefaultParagraphFont"/>
    <w:link w:val="Header"/>
    <w:uiPriority w:val="99"/>
    <w:rsid w:val="009F55DC"/>
    <w:rPr>
      <w:rFonts w:ascii="Calibri" w:eastAsia="Calibri" w:hAnsi="Calibri" w:cs="Times New Roman"/>
      <w:kern w:val="0"/>
      <w:sz w:val="22"/>
      <w:szCs w:val="22"/>
      <w14:ligatures w14:val="none"/>
    </w:rPr>
  </w:style>
  <w:style w:type="paragraph" w:styleId="Footer">
    <w:name w:val="footer"/>
    <w:basedOn w:val="Normal"/>
    <w:link w:val="FooterChar"/>
    <w:uiPriority w:val="99"/>
    <w:unhideWhenUsed/>
    <w:rsid w:val="009F55DC"/>
    <w:pPr>
      <w:tabs>
        <w:tab w:val="center" w:pos="4680"/>
        <w:tab w:val="right" w:pos="9360"/>
      </w:tabs>
    </w:pPr>
  </w:style>
  <w:style w:type="character" w:customStyle="1" w:styleId="FooterChar">
    <w:name w:val="Footer Char"/>
    <w:basedOn w:val="DefaultParagraphFont"/>
    <w:link w:val="Footer"/>
    <w:uiPriority w:val="99"/>
    <w:rsid w:val="009F55DC"/>
    <w:rPr>
      <w:rFonts w:ascii="Calibri" w:eastAsia="Calibri" w:hAnsi="Calibri" w:cs="Times New Roman"/>
      <w:kern w:val="0"/>
      <w:sz w:val="22"/>
      <w:szCs w:val="22"/>
      <w14:ligatures w14:val="none"/>
    </w:rPr>
  </w:style>
  <w:style w:type="paragraph" w:styleId="BodyText">
    <w:name w:val="Body Text"/>
    <w:basedOn w:val="Normal"/>
    <w:link w:val="BodyTextChar"/>
    <w:uiPriority w:val="1"/>
    <w:qFormat/>
    <w:rsid w:val="009F55DC"/>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9F55DC"/>
    <w:rPr>
      <w:rFonts w:ascii="Times New Roman" w:eastAsia="Times New Roman" w:hAnsi="Times New Roman" w:cs="Times New Roman"/>
      <w:kern w:val="0"/>
      <w14:ligatures w14:val="none"/>
    </w:rPr>
  </w:style>
  <w:style w:type="paragraph" w:styleId="NoSpacing">
    <w:name w:val="No Spacing"/>
    <w:uiPriority w:val="1"/>
    <w:qFormat/>
    <w:rsid w:val="00E62994"/>
    <w:rPr>
      <w:rFonts w:ascii="Calibri" w:eastAsia="Calibri" w:hAnsi="Calibri"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8234171">
      <w:bodyDiv w:val="1"/>
      <w:marLeft w:val="0"/>
      <w:marRight w:val="0"/>
      <w:marTop w:val="0"/>
      <w:marBottom w:val="0"/>
      <w:divBdr>
        <w:top w:val="none" w:sz="0" w:space="0" w:color="auto"/>
        <w:left w:val="none" w:sz="0" w:space="0" w:color="auto"/>
        <w:bottom w:val="none" w:sz="0" w:space="0" w:color="auto"/>
        <w:right w:val="none" w:sz="0" w:space="0" w:color="auto"/>
      </w:divBdr>
      <w:divsChild>
        <w:div w:id="926696481">
          <w:marLeft w:val="0"/>
          <w:marRight w:val="0"/>
          <w:marTop w:val="0"/>
          <w:marBottom w:val="0"/>
          <w:divBdr>
            <w:top w:val="none" w:sz="0" w:space="0" w:color="auto"/>
            <w:left w:val="none" w:sz="0" w:space="0" w:color="auto"/>
            <w:bottom w:val="none" w:sz="0" w:space="0" w:color="auto"/>
            <w:right w:val="none" w:sz="0" w:space="0" w:color="auto"/>
          </w:divBdr>
        </w:div>
        <w:div w:id="996422661">
          <w:marLeft w:val="0"/>
          <w:marRight w:val="0"/>
          <w:marTop w:val="0"/>
          <w:marBottom w:val="0"/>
          <w:divBdr>
            <w:top w:val="none" w:sz="0" w:space="0" w:color="auto"/>
            <w:left w:val="none" w:sz="0" w:space="0" w:color="auto"/>
            <w:bottom w:val="none" w:sz="0" w:space="0" w:color="auto"/>
            <w:right w:val="none" w:sz="0" w:space="0" w:color="auto"/>
          </w:divBdr>
        </w:div>
        <w:div w:id="1118185159">
          <w:marLeft w:val="0"/>
          <w:marRight w:val="0"/>
          <w:marTop w:val="0"/>
          <w:marBottom w:val="0"/>
          <w:divBdr>
            <w:top w:val="none" w:sz="0" w:space="0" w:color="auto"/>
            <w:left w:val="none" w:sz="0" w:space="0" w:color="auto"/>
            <w:bottom w:val="none" w:sz="0" w:space="0" w:color="auto"/>
            <w:right w:val="none" w:sz="0" w:space="0" w:color="auto"/>
          </w:divBdr>
        </w:div>
        <w:div w:id="1076591559">
          <w:marLeft w:val="0"/>
          <w:marRight w:val="0"/>
          <w:marTop w:val="0"/>
          <w:marBottom w:val="0"/>
          <w:divBdr>
            <w:top w:val="none" w:sz="0" w:space="0" w:color="auto"/>
            <w:left w:val="none" w:sz="0" w:space="0" w:color="auto"/>
            <w:bottom w:val="none" w:sz="0" w:space="0" w:color="auto"/>
            <w:right w:val="none" w:sz="0" w:space="0" w:color="auto"/>
          </w:divBdr>
        </w:div>
        <w:div w:id="565185028">
          <w:marLeft w:val="0"/>
          <w:marRight w:val="0"/>
          <w:marTop w:val="0"/>
          <w:marBottom w:val="0"/>
          <w:divBdr>
            <w:top w:val="none" w:sz="0" w:space="0" w:color="auto"/>
            <w:left w:val="none" w:sz="0" w:space="0" w:color="auto"/>
            <w:bottom w:val="none" w:sz="0" w:space="0" w:color="auto"/>
            <w:right w:val="none" w:sz="0" w:space="0" w:color="auto"/>
          </w:divBdr>
        </w:div>
        <w:div w:id="1219901873">
          <w:marLeft w:val="0"/>
          <w:marRight w:val="0"/>
          <w:marTop w:val="0"/>
          <w:marBottom w:val="0"/>
          <w:divBdr>
            <w:top w:val="none" w:sz="0" w:space="0" w:color="auto"/>
            <w:left w:val="none" w:sz="0" w:space="0" w:color="auto"/>
            <w:bottom w:val="none" w:sz="0" w:space="0" w:color="auto"/>
            <w:right w:val="none" w:sz="0" w:space="0" w:color="auto"/>
          </w:divBdr>
        </w:div>
        <w:div w:id="1477144971">
          <w:marLeft w:val="0"/>
          <w:marRight w:val="0"/>
          <w:marTop w:val="0"/>
          <w:marBottom w:val="0"/>
          <w:divBdr>
            <w:top w:val="none" w:sz="0" w:space="0" w:color="auto"/>
            <w:left w:val="none" w:sz="0" w:space="0" w:color="auto"/>
            <w:bottom w:val="none" w:sz="0" w:space="0" w:color="auto"/>
            <w:right w:val="none" w:sz="0" w:space="0" w:color="auto"/>
          </w:divBdr>
        </w:div>
        <w:div w:id="321813215">
          <w:marLeft w:val="0"/>
          <w:marRight w:val="0"/>
          <w:marTop w:val="0"/>
          <w:marBottom w:val="0"/>
          <w:divBdr>
            <w:top w:val="none" w:sz="0" w:space="0" w:color="auto"/>
            <w:left w:val="none" w:sz="0" w:space="0" w:color="auto"/>
            <w:bottom w:val="none" w:sz="0" w:space="0" w:color="auto"/>
            <w:right w:val="none" w:sz="0" w:space="0" w:color="auto"/>
          </w:divBdr>
        </w:div>
        <w:div w:id="2067024136">
          <w:marLeft w:val="0"/>
          <w:marRight w:val="0"/>
          <w:marTop w:val="0"/>
          <w:marBottom w:val="0"/>
          <w:divBdr>
            <w:top w:val="none" w:sz="0" w:space="0" w:color="auto"/>
            <w:left w:val="none" w:sz="0" w:space="0" w:color="auto"/>
            <w:bottom w:val="none" w:sz="0" w:space="0" w:color="auto"/>
            <w:right w:val="none" w:sz="0" w:space="0" w:color="auto"/>
          </w:divBdr>
        </w:div>
      </w:divsChild>
    </w:div>
    <w:div w:id="1881477813">
      <w:bodyDiv w:val="1"/>
      <w:marLeft w:val="0"/>
      <w:marRight w:val="0"/>
      <w:marTop w:val="0"/>
      <w:marBottom w:val="0"/>
      <w:divBdr>
        <w:top w:val="none" w:sz="0" w:space="0" w:color="auto"/>
        <w:left w:val="none" w:sz="0" w:space="0" w:color="auto"/>
        <w:bottom w:val="none" w:sz="0" w:space="0" w:color="auto"/>
        <w:right w:val="none" w:sz="0" w:space="0" w:color="auto"/>
      </w:divBdr>
      <w:divsChild>
        <w:div w:id="1865751293">
          <w:marLeft w:val="0"/>
          <w:marRight w:val="0"/>
          <w:marTop w:val="0"/>
          <w:marBottom w:val="0"/>
          <w:divBdr>
            <w:top w:val="none" w:sz="0" w:space="0" w:color="auto"/>
            <w:left w:val="none" w:sz="0" w:space="0" w:color="auto"/>
            <w:bottom w:val="none" w:sz="0" w:space="0" w:color="auto"/>
            <w:right w:val="none" w:sz="0" w:space="0" w:color="auto"/>
          </w:divBdr>
        </w:div>
        <w:div w:id="1777824008">
          <w:marLeft w:val="0"/>
          <w:marRight w:val="0"/>
          <w:marTop w:val="0"/>
          <w:marBottom w:val="0"/>
          <w:divBdr>
            <w:top w:val="none" w:sz="0" w:space="0" w:color="auto"/>
            <w:left w:val="none" w:sz="0" w:space="0" w:color="auto"/>
            <w:bottom w:val="none" w:sz="0" w:space="0" w:color="auto"/>
            <w:right w:val="none" w:sz="0" w:space="0" w:color="auto"/>
          </w:divBdr>
        </w:div>
        <w:div w:id="1663313094">
          <w:marLeft w:val="0"/>
          <w:marRight w:val="0"/>
          <w:marTop w:val="0"/>
          <w:marBottom w:val="0"/>
          <w:divBdr>
            <w:top w:val="none" w:sz="0" w:space="0" w:color="auto"/>
            <w:left w:val="none" w:sz="0" w:space="0" w:color="auto"/>
            <w:bottom w:val="none" w:sz="0" w:space="0" w:color="auto"/>
            <w:right w:val="none" w:sz="0" w:space="0" w:color="auto"/>
          </w:divBdr>
        </w:div>
        <w:div w:id="1268545060">
          <w:marLeft w:val="0"/>
          <w:marRight w:val="0"/>
          <w:marTop w:val="0"/>
          <w:marBottom w:val="0"/>
          <w:divBdr>
            <w:top w:val="none" w:sz="0" w:space="0" w:color="auto"/>
            <w:left w:val="none" w:sz="0" w:space="0" w:color="auto"/>
            <w:bottom w:val="none" w:sz="0" w:space="0" w:color="auto"/>
            <w:right w:val="none" w:sz="0" w:space="0" w:color="auto"/>
          </w:divBdr>
        </w:div>
        <w:div w:id="2130122119">
          <w:marLeft w:val="0"/>
          <w:marRight w:val="0"/>
          <w:marTop w:val="0"/>
          <w:marBottom w:val="0"/>
          <w:divBdr>
            <w:top w:val="none" w:sz="0" w:space="0" w:color="auto"/>
            <w:left w:val="none" w:sz="0" w:space="0" w:color="auto"/>
            <w:bottom w:val="none" w:sz="0" w:space="0" w:color="auto"/>
            <w:right w:val="none" w:sz="0" w:space="0" w:color="auto"/>
          </w:divBdr>
        </w:div>
        <w:div w:id="1726491767">
          <w:marLeft w:val="0"/>
          <w:marRight w:val="0"/>
          <w:marTop w:val="0"/>
          <w:marBottom w:val="0"/>
          <w:divBdr>
            <w:top w:val="none" w:sz="0" w:space="0" w:color="auto"/>
            <w:left w:val="none" w:sz="0" w:space="0" w:color="auto"/>
            <w:bottom w:val="none" w:sz="0" w:space="0" w:color="auto"/>
            <w:right w:val="none" w:sz="0" w:space="0" w:color="auto"/>
          </w:divBdr>
        </w:div>
        <w:div w:id="1685982299">
          <w:marLeft w:val="0"/>
          <w:marRight w:val="0"/>
          <w:marTop w:val="0"/>
          <w:marBottom w:val="0"/>
          <w:divBdr>
            <w:top w:val="none" w:sz="0" w:space="0" w:color="auto"/>
            <w:left w:val="none" w:sz="0" w:space="0" w:color="auto"/>
            <w:bottom w:val="none" w:sz="0" w:space="0" w:color="auto"/>
            <w:right w:val="none" w:sz="0" w:space="0" w:color="auto"/>
          </w:divBdr>
        </w:div>
        <w:div w:id="321663553">
          <w:marLeft w:val="0"/>
          <w:marRight w:val="0"/>
          <w:marTop w:val="0"/>
          <w:marBottom w:val="0"/>
          <w:divBdr>
            <w:top w:val="none" w:sz="0" w:space="0" w:color="auto"/>
            <w:left w:val="none" w:sz="0" w:space="0" w:color="auto"/>
            <w:bottom w:val="none" w:sz="0" w:space="0" w:color="auto"/>
            <w:right w:val="none" w:sz="0" w:space="0" w:color="auto"/>
          </w:divBdr>
        </w:div>
        <w:div w:id="21219475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hyperlink" Target="mailto:nemra@nemra.org" TargetMode="External"/><Relationship Id="rId2" Type="http://schemas.openxmlformats.org/officeDocument/2006/relationships/hyperlink" Target="http://www.nemra.org" TargetMode="External"/><Relationship Id="rId1" Type="http://schemas.openxmlformats.org/officeDocument/2006/relationships/image" Target="media/image2.png"/><Relationship Id="rId5" Type="http://schemas.openxmlformats.org/officeDocument/2006/relationships/hyperlink" Target="mailto:nemra@nemra.org" TargetMode="External"/><Relationship Id="rId4" Type="http://schemas.openxmlformats.org/officeDocument/2006/relationships/hyperlink" Target="http://www.nemr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285CC89F0CD7458A2A8235B983E4A4" ma:contentTypeVersion="15" ma:contentTypeDescription="Create a new document." ma:contentTypeScope="" ma:versionID="c63a27177a72222ef3cd6be5489b988f">
  <xsd:schema xmlns:xsd="http://www.w3.org/2001/XMLSchema" xmlns:xs="http://www.w3.org/2001/XMLSchema" xmlns:p="http://schemas.microsoft.com/office/2006/metadata/properties" xmlns:ns2="517a61fa-7cf4-4639-bcf1-4aea51c633c1" xmlns:ns3="cc2a51ab-a8cc-4831-8662-37a57ccb96b2" targetNamespace="http://schemas.microsoft.com/office/2006/metadata/properties" ma:root="true" ma:fieldsID="8658d253f70e59cd8f718be2c6faf1d3" ns2:_="" ns3:_="">
    <xsd:import namespace="517a61fa-7cf4-4639-bcf1-4aea51c633c1"/>
    <xsd:import namespace="cc2a51ab-a8cc-4831-8662-37a57ccb96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7a61fa-7cf4-4639-bcf1-4aea51c633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9314272-9182-42e9-b043-2a5b367bacb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2a51ab-a8cc-4831-8662-37a57ccb96b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3b391cb-9a5a-4fda-a8ea-21c1493bb731}" ma:internalName="TaxCatchAll" ma:showField="CatchAllData" ma:web="cc2a51ab-a8cc-4831-8662-37a57ccb96b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c2a51ab-a8cc-4831-8662-37a57ccb96b2" xsi:nil="true"/>
    <lcf76f155ced4ddcb4097134ff3c332f xmlns="517a61fa-7cf4-4639-bcf1-4aea51c633c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D92BDC-8801-4ECC-907D-6287C1C74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7a61fa-7cf4-4639-bcf1-4aea51c633c1"/>
    <ds:schemaRef ds:uri="cc2a51ab-a8cc-4831-8662-37a57ccb96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90B3EE-1E83-4AC0-827C-3C4680AE0FB7}">
  <ds:schemaRefs>
    <ds:schemaRef ds:uri="http://schemas.microsoft.com/office/2006/metadata/properties"/>
    <ds:schemaRef ds:uri="http://schemas.microsoft.com/office/infopath/2007/PartnerControls"/>
    <ds:schemaRef ds:uri="cc2a51ab-a8cc-4831-8662-37a57ccb96b2"/>
    <ds:schemaRef ds:uri="517a61fa-7cf4-4639-bcf1-4aea51c633c1"/>
  </ds:schemaRefs>
</ds:datastoreItem>
</file>

<file path=customXml/itemProps3.xml><?xml version="1.0" encoding="utf-8"?>
<ds:datastoreItem xmlns:ds="http://schemas.openxmlformats.org/officeDocument/2006/customXml" ds:itemID="{94233900-986F-44CD-A9F0-CDBDEC82CE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340</Words>
  <Characters>1939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James</dc:creator>
  <cp:keywords/>
  <dc:description/>
  <cp:lastModifiedBy>Mary James Banter</cp:lastModifiedBy>
  <cp:revision>4</cp:revision>
  <cp:lastPrinted>2024-06-25T15:34:00Z</cp:lastPrinted>
  <dcterms:created xsi:type="dcterms:W3CDTF">2025-04-01T13:42:00Z</dcterms:created>
  <dcterms:modified xsi:type="dcterms:W3CDTF">2025-04-01T13:42:00Z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0x0101004E285CC89F0CD7458A2A8235B983E4A4</vt:lpwstr>
  </property>
  <property fmtid="{D5CDD505-2E9C-101B-9397-08002B2CF9AE}" pid="3" name="MediaServiceImageTags">
    <vt:lpwstr/>
  </property>
</Properties>
</file>